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EB7" w:rsidRDefault="00391EB7" w:rsidP="00391EB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На предприятии имеется два отдела, схема сетей которых представлена на рис.8.13. </w:t>
      </w:r>
    </w:p>
    <w:p w:rsidR="00391EB7" w:rsidRDefault="00391EB7" w:rsidP="00391E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B654F73" wp14:editId="18A5A866">
            <wp:extent cx="5353050" cy="3581400"/>
            <wp:effectExtent l="19050" t="0" r="0" b="0"/>
            <wp:docPr id="37" name="Рисунок 36" descr="зач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чет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EB7" w:rsidRDefault="00391EB7" w:rsidP="00391EB7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Рис.8.13. Схема сетей отделов предприятия.</w:t>
      </w:r>
    </w:p>
    <w:p w:rsidR="005A11EC" w:rsidRDefault="005A11EC" w:rsidP="0039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11EC" w:rsidRPr="003B7D64" w:rsidRDefault="005A11EC" w:rsidP="005A1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предприятии имеется четыре отдела.</w:t>
      </w:r>
      <w:r w:rsidRPr="005A11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 1 – Switch1, отдел 2 – Switch2, отдел 3- Switch3, отдел 4- </w:t>
      </w:r>
      <w:proofErr w:type="spellStart"/>
      <w:r>
        <w:rPr>
          <w:rFonts w:ascii="Times New Roman" w:hAnsi="Times New Roman" w:cs="Times New Roman"/>
          <w:sz w:val="28"/>
          <w:szCs w:val="28"/>
        </w:rPr>
        <w:t>Switch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4,</w:t>
      </w:r>
    </w:p>
    <w:p w:rsidR="005A11EC" w:rsidRPr="003B7D64" w:rsidRDefault="005A11EC" w:rsidP="005A1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каждой сети имеется сервер со службами DHCP, DNS и HTTP (на серверах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3B7D64">
        <w:rPr>
          <w:rFonts w:ascii="Times New Roman" w:hAnsi="Times New Roman" w:cs="Times New Roman"/>
          <w:sz w:val="28"/>
          <w:szCs w:val="28"/>
        </w:rPr>
        <w:t xml:space="preserve">1 и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3B7D6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расположены интернет-сайты отделов).</w:t>
      </w:r>
    </w:p>
    <w:p w:rsidR="005A11EC" w:rsidRDefault="005A11EC" w:rsidP="005A1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Компьютеры ПК0 и ПК4 с DHCP серверов своих сетей получают параметры IP адреса и шлюз.</w:t>
      </w:r>
    </w:p>
    <w:p w:rsidR="005A11EC" w:rsidRDefault="005A11EC" w:rsidP="005A1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Компьютеры ПК1 и ПК2 находятся в отдельной сети в одном </w:t>
      </w:r>
      <w:r>
        <w:rPr>
          <w:rFonts w:ascii="Times New Roman" w:hAnsi="Times New Roman" w:cs="Times New Roman"/>
          <w:sz w:val="28"/>
          <w:szCs w:val="28"/>
          <w:lang w:val="en-US"/>
        </w:rPr>
        <w:t>VLAN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1EB7" w:rsidRDefault="00391EB7" w:rsidP="0039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391EB7" w:rsidRPr="007C6AC8" w:rsidRDefault="00391EB7" w:rsidP="0039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 схему сети маршрутизатором или коммутатором третьего уровня, чтобы обеспечить работу корпоративной сети в следующих режимах:</w:t>
      </w:r>
    </w:p>
    <w:p w:rsidR="00391EB7" w:rsidRDefault="00391EB7" w:rsidP="0039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1 - к</w:t>
      </w:r>
      <w:r w:rsidRPr="007C6AC8">
        <w:rPr>
          <w:rFonts w:ascii="Times New Roman" w:hAnsi="Times New Roman" w:cs="Times New Roman"/>
          <w:sz w:val="28"/>
          <w:szCs w:val="28"/>
        </w:rPr>
        <w:t xml:space="preserve">омпьютеры </w:t>
      </w:r>
      <w:r w:rsidR="005A11EC">
        <w:rPr>
          <w:rFonts w:ascii="Times New Roman" w:hAnsi="Times New Roman" w:cs="Times New Roman"/>
          <w:sz w:val="28"/>
          <w:szCs w:val="28"/>
        </w:rPr>
        <w:t>ПК0 и ПК4</w:t>
      </w:r>
      <w:r>
        <w:rPr>
          <w:rFonts w:ascii="Times New Roman" w:hAnsi="Times New Roman" w:cs="Times New Roman"/>
          <w:sz w:val="28"/>
          <w:szCs w:val="28"/>
        </w:rPr>
        <w:t xml:space="preserve"> должны открывать сайты каждого отдела;</w:t>
      </w:r>
    </w:p>
    <w:p w:rsidR="00391EB7" w:rsidRDefault="00391EB7" w:rsidP="0039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компьютеры ПК1 и ПК2 должны быть доступны только друг для друга.</w:t>
      </w:r>
    </w:p>
    <w:p w:rsidR="00391EB7" w:rsidRDefault="00391EB7" w:rsidP="0039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EB7" w:rsidRDefault="00391EB7" w:rsidP="0039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F38" w:rsidRDefault="008C5F38"/>
    <w:sectPr w:rsidR="008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B7"/>
    <w:rsid w:val="00391EB7"/>
    <w:rsid w:val="005A11EC"/>
    <w:rsid w:val="008331B5"/>
    <w:rsid w:val="008C5F38"/>
    <w:rsid w:val="00FC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DB3CA-01AE-4084-87A9-0587A79A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EB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2021-08-22T12:29:00Z</dcterms:created>
  <dcterms:modified xsi:type="dcterms:W3CDTF">2021-08-22T12:29:00Z</dcterms:modified>
</cp:coreProperties>
</file>